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F725F" w14:textId="05F3BE85" w:rsidR="00951DE8" w:rsidRDefault="006218EA">
      <w:pPr>
        <w:pStyle w:val="BodyText"/>
        <w:kinsoku w:val="0"/>
        <w:overflowPunct w:val="0"/>
        <w:spacing w:before="92" w:line="300" w:lineRule="auto"/>
        <w:ind w:left="3717" w:right="3654" w:hanging="1"/>
        <w:jc w:val="center"/>
        <w:rPr>
          <w:b/>
          <w:bCs/>
          <w:color w:val="0070C0"/>
          <w:sz w:val="36"/>
          <w:szCs w:val="36"/>
        </w:rPr>
      </w:pPr>
      <w:r w:rsidRPr="001D7D4B">
        <w:rPr>
          <w:rFonts w:ascii="Times New Roman" w:eastAsia="Times New Roman" w:hAnsi="Times New Roman" w:cs="Times New Roman"/>
          <w:noProof/>
          <w:color w:val="212529"/>
          <w:sz w:val="40"/>
          <w:szCs w:val="40"/>
        </w:rPr>
        <mc:AlternateContent>
          <mc:Choice Requires="wps">
            <w:drawing>
              <wp:anchor distT="0" distB="0" distL="114300" distR="114300" simplePos="0" relativeHeight="251658239" behindDoc="1" locked="0" layoutInCell="1" allowOverlap="1" wp14:anchorId="55CFD065" wp14:editId="4612C353">
                <wp:simplePos x="0" y="0"/>
                <wp:positionH relativeFrom="margin">
                  <wp:align>center</wp:align>
                </wp:positionH>
                <wp:positionV relativeFrom="paragraph">
                  <wp:posOffset>765175</wp:posOffset>
                </wp:positionV>
                <wp:extent cx="6428740" cy="858130"/>
                <wp:effectExtent l="0" t="0" r="10160" b="18415"/>
                <wp:wrapNone/>
                <wp:docPr id="3" name="Rectangle 3"/>
                <wp:cNvGraphicFramePr/>
                <a:graphic xmlns:a="http://schemas.openxmlformats.org/drawingml/2006/main">
                  <a:graphicData uri="http://schemas.microsoft.com/office/word/2010/wordprocessingShape">
                    <wps:wsp>
                      <wps:cNvSpPr/>
                      <wps:spPr>
                        <a:xfrm flipV="1">
                          <a:off x="0" y="0"/>
                          <a:ext cx="6428740" cy="858130"/>
                        </a:xfrm>
                        <a:prstGeom prst="rect">
                          <a:avLst/>
                        </a:prstGeom>
                        <a:solidFill>
                          <a:srgbClr val="00153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9EFB2" id="Rectangle 3" o:spid="_x0000_s1026" style="position:absolute;margin-left:0;margin-top:60.25pt;width:506.2pt;height:67.55pt;flip:y;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" fillcolor="#00153e" strokecolor="#1f3763 [1604]" strokeweight="1pt">
                <w10:wrap anchorx="margin"/>
              </v:rect>
            </w:pict>
          </mc:Fallback>
        </mc:AlternateContent>
      </w:r>
      <w:r w:rsidR="00951DE8">
        <w:rPr>
          <w:rFonts w:ascii="Times New Roman" w:eastAsia="Times New Roman" w:hAnsi="Times New Roman" w:cs="Times New Roman"/>
          <w:noProof/>
        </w:rPr>
        <w:drawing>
          <wp:inline distT="0" distB="0" distL="0" distR="0" wp14:anchorId="13483C52" wp14:editId="43020AD1">
            <wp:extent cx="1997613" cy="706847"/>
            <wp:effectExtent l="0" t="0" r="0" b="4445"/>
            <wp:docPr id="1" name="Picture 1"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24150" cy="716237"/>
                    </a:xfrm>
                    <a:prstGeom prst="rect">
                      <a:avLst/>
                    </a:prstGeom>
                  </pic:spPr>
                </pic:pic>
              </a:graphicData>
            </a:graphic>
          </wp:inline>
        </w:drawing>
      </w:r>
    </w:p>
    <w:p w14:paraId="18773FE0" w14:textId="599EEEC2" w:rsidR="006173C0" w:rsidRPr="001D7D4B" w:rsidRDefault="001D7D4B" w:rsidP="00C73C48">
      <w:pPr>
        <w:pStyle w:val="BodyText"/>
        <w:kinsoku w:val="0"/>
        <w:overflowPunct w:val="0"/>
        <w:spacing w:before="92" w:line="300" w:lineRule="auto"/>
        <w:ind w:left="1080" w:right="1060" w:hanging="90"/>
        <w:jc w:val="center"/>
        <w:rPr>
          <w:b/>
          <w:bCs/>
          <w:color w:val="FFFFFF" w:themeColor="background1"/>
          <w:spacing w:val="-4"/>
          <w:sz w:val="36"/>
          <w:szCs w:val="36"/>
        </w:rPr>
      </w:pPr>
      <w:r w:rsidRPr="001D7D4B">
        <w:rPr>
          <w:b/>
          <w:bCs/>
          <w:color w:val="FFFFFF" w:themeColor="background1"/>
          <w:sz w:val="40"/>
          <w:szCs w:val="40"/>
        </w:rPr>
        <w:t xml:space="preserve">ANSWERS TO EMPLOYEE </w:t>
      </w:r>
      <w:r w:rsidR="006218EA">
        <w:rPr>
          <w:b/>
          <w:bCs/>
          <w:color w:val="FFFFFF" w:themeColor="background1"/>
          <w:sz w:val="40"/>
          <w:szCs w:val="40"/>
        </w:rPr>
        <w:br/>
      </w:r>
      <w:r w:rsidR="006218EA" w:rsidRPr="001D7D4B">
        <w:rPr>
          <w:b/>
          <w:bCs/>
          <w:color w:val="FFFFFF" w:themeColor="background1"/>
          <w:sz w:val="40"/>
          <w:szCs w:val="40"/>
        </w:rPr>
        <w:t xml:space="preserve">INFORMATION TECHNOLOGY </w:t>
      </w:r>
      <w:r w:rsidRPr="001D7D4B">
        <w:rPr>
          <w:b/>
          <w:bCs/>
          <w:color w:val="FFFFFF" w:themeColor="background1"/>
          <w:sz w:val="40"/>
          <w:szCs w:val="40"/>
        </w:rPr>
        <w:t>FAQS</w:t>
      </w:r>
    </w:p>
    <w:p w14:paraId="1A000CF0" w14:textId="77777777" w:rsidR="000801C5" w:rsidRDefault="000801C5">
      <w:pPr>
        <w:pStyle w:val="BodyText"/>
        <w:kinsoku w:val="0"/>
        <w:overflowPunct w:val="0"/>
        <w:spacing w:before="195"/>
        <w:ind w:left="1028" w:right="1088"/>
        <w:rPr>
          <w:i/>
          <w:iCs/>
        </w:rPr>
      </w:pPr>
    </w:p>
    <w:p w14:paraId="31DA3FD4" w14:textId="3C40B8D8" w:rsidR="006173C0" w:rsidRDefault="003B4800">
      <w:pPr>
        <w:pStyle w:val="BodyText"/>
        <w:kinsoku w:val="0"/>
        <w:overflowPunct w:val="0"/>
        <w:spacing w:before="195"/>
        <w:ind w:left="1028" w:right="1088"/>
        <w:rPr>
          <w:i/>
          <w:iCs/>
        </w:rPr>
      </w:pPr>
      <w:r>
        <w:rPr>
          <w:i/>
          <w:iCs/>
        </w:rPr>
        <w:t>Most IT processes and procedures will remain unchanged</w:t>
      </w:r>
      <w:r w:rsidR="00F14694">
        <w:rPr>
          <w:i/>
          <w:iCs/>
        </w:rPr>
        <w:t xml:space="preserve"> for Week 1.</w:t>
      </w:r>
      <w:r>
        <w:rPr>
          <w:i/>
          <w:iCs/>
        </w:rPr>
        <w:t xml:space="preserve"> Acquired Co. and Acquirer’s IT teams will be working closely together over the next several months to bring our IT systems together in the way that best suits the needs of the business. In the meantime, review the FAQs below to learn more about the IT transition and what it means for you. For more information, review the FAQ on Integration Central at </w:t>
      </w:r>
      <w:hyperlink r:id="rId7" w:history="1">
        <w:r>
          <w:rPr>
            <w:i/>
            <w:iCs/>
          </w:rPr>
          <w:t>http://www.ourcompany.com/integration.</w:t>
        </w:r>
      </w:hyperlink>
    </w:p>
    <w:p w14:paraId="1CCF7E7C" w14:textId="77777777" w:rsidR="006173C0" w:rsidRPr="00951DE8" w:rsidRDefault="006173C0">
      <w:pPr>
        <w:pStyle w:val="BodyText"/>
        <w:kinsoku w:val="0"/>
        <w:overflowPunct w:val="0"/>
        <w:spacing w:before="3"/>
        <w:rPr>
          <w:i/>
          <w:iCs/>
          <w:color w:val="000000" w:themeColor="text1"/>
        </w:rPr>
      </w:pPr>
    </w:p>
    <w:p w14:paraId="1F7C10D3" w14:textId="77777777" w:rsidR="000801C5" w:rsidRDefault="000801C5">
      <w:pPr>
        <w:pStyle w:val="BodyText"/>
        <w:kinsoku w:val="0"/>
        <w:overflowPunct w:val="0"/>
        <w:ind w:left="1028"/>
        <w:rPr>
          <w:b/>
          <w:bCs/>
          <w:i/>
          <w:iCs/>
          <w:color w:val="000000" w:themeColor="text1"/>
        </w:rPr>
      </w:pPr>
    </w:p>
    <w:p w14:paraId="5F34260C" w14:textId="0EFD1E32" w:rsidR="006173C0" w:rsidRPr="00951DE8" w:rsidRDefault="00000000">
      <w:pPr>
        <w:pStyle w:val="BodyText"/>
        <w:kinsoku w:val="0"/>
        <w:overflowPunct w:val="0"/>
        <w:ind w:left="1028"/>
        <w:rPr>
          <w:b/>
          <w:bCs/>
          <w:i/>
          <w:iCs/>
          <w:color w:val="000000" w:themeColor="text1"/>
        </w:rPr>
      </w:pPr>
      <w:r w:rsidRPr="00951DE8">
        <w:rPr>
          <w:b/>
          <w:bCs/>
          <w:i/>
          <w:iCs/>
          <w:color w:val="000000" w:themeColor="text1"/>
        </w:rPr>
        <w:t>General IT Support</w:t>
      </w:r>
    </w:p>
    <w:p w14:paraId="6EA493BE" w14:textId="77777777" w:rsidR="006173C0" w:rsidRDefault="006173C0">
      <w:pPr>
        <w:pStyle w:val="BodyText"/>
        <w:kinsoku w:val="0"/>
        <w:overflowPunct w:val="0"/>
        <w:rPr>
          <w:b/>
          <w:bCs/>
          <w:i/>
          <w:iCs/>
        </w:rPr>
      </w:pPr>
    </w:p>
    <w:p w14:paraId="3AC4C3C1" w14:textId="5AC4F45F" w:rsidR="006173C0" w:rsidRDefault="00000000">
      <w:pPr>
        <w:pStyle w:val="BodyText"/>
        <w:tabs>
          <w:tab w:val="left" w:pos="1749"/>
        </w:tabs>
        <w:kinsoku w:val="0"/>
        <w:overflowPunct w:val="0"/>
        <w:spacing w:before="1"/>
        <w:ind w:left="1028"/>
        <w:rPr>
          <w:b/>
          <w:bCs/>
          <w:spacing w:val="-5"/>
        </w:rPr>
      </w:pPr>
      <w:r>
        <w:rPr>
          <w:b/>
          <w:bCs/>
          <w:spacing w:val="-5"/>
        </w:rPr>
        <w:t>Q1:</w:t>
      </w:r>
      <w:r>
        <w:rPr>
          <w:b/>
          <w:bCs/>
          <w:spacing w:val="-5"/>
        </w:rPr>
        <w:tab/>
      </w:r>
      <w:r>
        <w:rPr>
          <w:b/>
          <w:bCs/>
        </w:rPr>
        <w:t>How will we get support from</w:t>
      </w:r>
      <w:r w:rsidR="0047263E">
        <w:rPr>
          <w:b/>
          <w:bCs/>
        </w:rPr>
        <w:t xml:space="preserve"> </w:t>
      </w:r>
      <w:r>
        <w:rPr>
          <w:b/>
          <w:bCs/>
          <w:spacing w:val="-37"/>
        </w:rPr>
        <w:t xml:space="preserve"> </w:t>
      </w:r>
      <w:r>
        <w:rPr>
          <w:b/>
          <w:bCs/>
          <w:spacing w:val="-5"/>
        </w:rPr>
        <w:t>IT?</w:t>
      </w:r>
    </w:p>
    <w:p w14:paraId="299693F6" w14:textId="77777777" w:rsidR="006173C0" w:rsidRDefault="00000000">
      <w:pPr>
        <w:pStyle w:val="BodyText"/>
        <w:kinsoku w:val="0"/>
        <w:overflowPunct w:val="0"/>
        <w:ind w:left="1749" w:right="1334"/>
      </w:pPr>
      <w:r>
        <w:t>Initially the same way you do today. Until communicated otherwise, please continue to request support, new users’ setup, etc. as you did prior to Day 1.</w:t>
      </w:r>
    </w:p>
    <w:p w14:paraId="10B71DD6" w14:textId="77777777" w:rsidR="006173C0" w:rsidRDefault="006173C0">
      <w:pPr>
        <w:pStyle w:val="BodyText"/>
        <w:kinsoku w:val="0"/>
        <w:overflowPunct w:val="0"/>
        <w:spacing w:before="8"/>
        <w:rPr>
          <w:sz w:val="19"/>
          <w:szCs w:val="19"/>
        </w:rPr>
      </w:pPr>
    </w:p>
    <w:p w14:paraId="5C004992" w14:textId="77777777" w:rsidR="006173C0" w:rsidRDefault="00000000">
      <w:pPr>
        <w:pStyle w:val="BodyText"/>
        <w:kinsoku w:val="0"/>
        <w:overflowPunct w:val="0"/>
        <w:ind w:left="1749" w:right="1088"/>
      </w:pPr>
      <w:r>
        <w:t>IT will be integrated over the following weeks and months and the organization, processes, and systems will be integrated. Communication will go out on how to receive support as the changes are implemented.</w:t>
      </w:r>
    </w:p>
    <w:p w14:paraId="12135409" w14:textId="77777777" w:rsidR="006173C0" w:rsidRDefault="006173C0">
      <w:pPr>
        <w:pStyle w:val="BodyText"/>
        <w:kinsoku w:val="0"/>
        <w:overflowPunct w:val="0"/>
        <w:spacing w:before="1"/>
      </w:pPr>
    </w:p>
    <w:p w14:paraId="0A8BA9A0" w14:textId="77777777" w:rsidR="006173C0" w:rsidRDefault="00000000">
      <w:pPr>
        <w:pStyle w:val="BodyText"/>
        <w:kinsoku w:val="0"/>
        <w:overflowPunct w:val="0"/>
        <w:ind w:left="1749"/>
      </w:pPr>
      <w:r>
        <w:t>The Acquirer’s intranet contains a link to Acquirer and Acquired Co. IT support information.</w:t>
      </w:r>
    </w:p>
    <w:p w14:paraId="2AF71620" w14:textId="77777777" w:rsidR="006173C0" w:rsidRDefault="006173C0">
      <w:pPr>
        <w:pStyle w:val="BodyText"/>
        <w:kinsoku w:val="0"/>
        <w:overflowPunct w:val="0"/>
        <w:spacing w:before="1"/>
      </w:pPr>
    </w:p>
    <w:p w14:paraId="64188989" w14:textId="77777777" w:rsidR="006173C0" w:rsidRDefault="00000000">
      <w:pPr>
        <w:pStyle w:val="Heading1"/>
        <w:tabs>
          <w:tab w:val="left" w:pos="1749"/>
        </w:tabs>
        <w:kinsoku w:val="0"/>
        <w:overflowPunct w:val="0"/>
        <w:rPr>
          <w:spacing w:val="-4"/>
        </w:rPr>
      </w:pPr>
      <w:r>
        <w:rPr>
          <w:spacing w:val="-5"/>
        </w:rPr>
        <w:t>Q2:</w:t>
      </w:r>
      <w:r>
        <w:rPr>
          <w:spacing w:val="-5"/>
        </w:rPr>
        <w:tab/>
      </w:r>
      <w:r>
        <w:t>How</w:t>
      </w:r>
      <w:r>
        <w:rPr>
          <w:spacing w:val="-5"/>
        </w:rPr>
        <w:t xml:space="preserve"> </w:t>
      </w:r>
      <w:r>
        <w:t>do</w:t>
      </w:r>
      <w:r>
        <w:rPr>
          <w:spacing w:val="-7"/>
        </w:rPr>
        <w:t xml:space="preserve"> </w:t>
      </w:r>
      <w:r>
        <w:t>I</w:t>
      </w:r>
      <w:r>
        <w:rPr>
          <w:spacing w:val="-7"/>
        </w:rPr>
        <w:t xml:space="preserve"> </w:t>
      </w:r>
      <w:r>
        <w:t>contact</w:t>
      </w:r>
      <w:r>
        <w:rPr>
          <w:spacing w:val="-5"/>
        </w:rPr>
        <w:t xml:space="preserve"> </w:t>
      </w:r>
      <w:r>
        <w:t>Acquirer</w:t>
      </w:r>
      <w:r>
        <w:rPr>
          <w:spacing w:val="-8"/>
        </w:rPr>
        <w:t xml:space="preserve"> </w:t>
      </w:r>
      <w:r>
        <w:t>and</w:t>
      </w:r>
      <w:r>
        <w:rPr>
          <w:spacing w:val="-2"/>
        </w:rPr>
        <w:t xml:space="preserve"> </w:t>
      </w:r>
      <w:r>
        <w:t>Acquired</w:t>
      </w:r>
      <w:r>
        <w:rPr>
          <w:spacing w:val="-7"/>
        </w:rPr>
        <w:t xml:space="preserve"> </w:t>
      </w:r>
      <w:r>
        <w:t>Co.</w:t>
      </w:r>
      <w:r>
        <w:rPr>
          <w:spacing w:val="-8"/>
        </w:rPr>
        <w:t xml:space="preserve"> </w:t>
      </w:r>
      <w:r>
        <w:t>IT</w:t>
      </w:r>
      <w:r>
        <w:rPr>
          <w:spacing w:val="-4"/>
        </w:rPr>
        <w:t xml:space="preserve"> </w:t>
      </w:r>
      <w:r>
        <w:t>Help</w:t>
      </w:r>
      <w:r>
        <w:rPr>
          <w:spacing w:val="-7"/>
        </w:rPr>
        <w:t xml:space="preserve"> </w:t>
      </w:r>
      <w:r>
        <w:t>Desk</w:t>
      </w:r>
      <w:r>
        <w:rPr>
          <w:spacing w:val="-4"/>
        </w:rPr>
        <w:t xml:space="preserve"> Support?</w:t>
      </w:r>
    </w:p>
    <w:p w14:paraId="1C614AA7" w14:textId="77777777" w:rsidR="006173C0" w:rsidRDefault="00000000">
      <w:pPr>
        <w:pStyle w:val="BodyText"/>
        <w:kinsoku w:val="0"/>
        <w:overflowPunct w:val="0"/>
        <w:spacing w:before="1"/>
        <w:ind w:left="1748" w:right="1021"/>
      </w:pPr>
      <w:r>
        <w:t xml:space="preserve">The Acquirer Helpdesk number is 999-999-9999 and e-mail support can be reached at </w:t>
      </w:r>
      <w:hyperlink r:id="rId8" w:history="1">
        <w:r w:rsidR="006173C0">
          <w:t xml:space="preserve">helpdesk@Acquirer.com. </w:t>
        </w:r>
      </w:hyperlink>
      <w:r>
        <w:t xml:space="preserve">The Acquired Co. Help Desk number is 111-111-1111 and e-mail support can be reached at </w:t>
      </w:r>
      <w:hyperlink r:id="rId9" w:history="1">
        <w:r w:rsidR="006173C0">
          <w:t xml:space="preserve">helpdesk@AcquiredCo.com. </w:t>
        </w:r>
      </w:hyperlink>
      <w:r>
        <w:t>Please contact the help desk that you received support from prior to the acquisition.</w:t>
      </w:r>
    </w:p>
    <w:p w14:paraId="5B79A223" w14:textId="77777777" w:rsidR="006173C0" w:rsidRDefault="006173C0" w:rsidP="003E3B88">
      <w:pPr>
        <w:pStyle w:val="BodyText"/>
        <w:kinsoku w:val="0"/>
        <w:overflowPunct w:val="0"/>
        <w:spacing w:before="8"/>
        <w:jc w:val="center"/>
        <w:rPr>
          <w:sz w:val="19"/>
          <w:szCs w:val="19"/>
        </w:rPr>
      </w:pPr>
    </w:p>
    <w:p w14:paraId="644DFEC4" w14:textId="77777777" w:rsidR="006173C0" w:rsidRDefault="00000000">
      <w:pPr>
        <w:pStyle w:val="Heading1"/>
        <w:tabs>
          <w:tab w:val="left" w:pos="1748"/>
        </w:tabs>
        <w:kinsoku w:val="0"/>
        <w:overflowPunct w:val="0"/>
        <w:rPr>
          <w:spacing w:val="-4"/>
        </w:rPr>
      </w:pPr>
      <w:r>
        <w:rPr>
          <w:spacing w:val="-5"/>
        </w:rPr>
        <w:t>Q3:</w:t>
      </w:r>
      <w:r>
        <w:rPr>
          <w:spacing w:val="-5"/>
        </w:rPr>
        <w:tab/>
      </w:r>
      <w:r>
        <w:t>How</w:t>
      </w:r>
      <w:r>
        <w:rPr>
          <w:spacing w:val="-6"/>
        </w:rPr>
        <w:t xml:space="preserve"> </w:t>
      </w:r>
      <w:r>
        <w:t>do</w:t>
      </w:r>
      <w:r>
        <w:rPr>
          <w:spacing w:val="-9"/>
        </w:rPr>
        <w:t xml:space="preserve"> </w:t>
      </w:r>
      <w:r>
        <w:t>we</w:t>
      </w:r>
      <w:r>
        <w:rPr>
          <w:spacing w:val="-8"/>
        </w:rPr>
        <w:t xml:space="preserve"> </w:t>
      </w:r>
      <w:r>
        <w:t>get</w:t>
      </w:r>
      <w:r>
        <w:rPr>
          <w:spacing w:val="-7"/>
        </w:rPr>
        <w:t xml:space="preserve"> </w:t>
      </w:r>
      <w:r>
        <w:t>to</w:t>
      </w:r>
      <w:r>
        <w:rPr>
          <w:spacing w:val="-7"/>
        </w:rPr>
        <w:t xml:space="preserve"> </w:t>
      </w:r>
      <w:r>
        <w:t>the</w:t>
      </w:r>
      <w:r>
        <w:rPr>
          <w:spacing w:val="-5"/>
        </w:rPr>
        <w:t xml:space="preserve"> </w:t>
      </w:r>
      <w:r>
        <w:t>Acquirer</w:t>
      </w:r>
      <w:r>
        <w:rPr>
          <w:spacing w:val="-6"/>
        </w:rPr>
        <w:t xml:space="preserve"> </w:t>
      </w:r>
      <w:r>
        <w:t>Intranet</w:t>
      </w:r>
      <w:r>
        <w:rPr>
          <w:spacing w:val="-7"/>
        </w:rPr>
        <w:t xml:space="preserve"> </w:t>
      </w:r>
      <w:r>
        <w:t>for</w:t>
      </w:r>
      <w:r>
        <w:rPr>
          <w:spacing w:val="-6"/>
        </w:rPr>
        <w:t xml:space="preserve"> </w:t>
      </w:r>
      <w:r>
        <w:t>information</w:t>
      </w:r>
      <w:r>
        <w:rPr>
          <w:spacing w:val="-7"/>
        </w:rPr>
        <w:t xml:space="preserve"> </w:t>
      </w:r>
      <w:r>
        <w:t>regarding</w:t>
      </w:r>
      <w:r>
        <w:rPr>
          <w:spacing w:val="-8"/>
        </w:rPr>
        <w:t xml:space="preserve"> </w:t>
      </w:r>
      <w:r>
        <w:t>the</w:t>
      </w:r>
      <w:r>
        <w:rPr>
          <w:spacing w:val="-7"/>
        </w:rPr>
        <w:t xml:space="preserve"> </w:t>
      </w:r>
      <w:r>
        <w:t>company</w:t>
      </w:r>
      <w:r>
        <w:rPr>
          <w:spacing w:val="-8"/>
        </w:rPr>
        <w:t xml:space="preserve"> </w:t>
      </w:r>
      <w:r>
        <w:rPr>
          <w:spacing w:val="-4"/>
        </w:rPr>
        <w:t>integration?</w:t>
      </w:r>
    </w:p>
    <w:p w14:paraId="1F338E2E" w14:textId="77777777" w:rsidR="006173C0" w:rsidRDefault="00000000">
      <w:pPr>
        <w:pStyle w:val="BodyText"/>
        <w:kinsoku w:val="0"/>
        <w:overflowPunct w:val="0"/>
        <w:spacing w:before="1"/>
        <w:ind w:left="1748"/>
      </w:pPr>
      <w:r>
        <w:t xml:space="preserve">The Acquirer Intranet can be reached by going to </w:t>
      </w:r>
      <w:hyperlink r:id="rId10" w:history="1">
        <w:r w:rsidR="006173C0">
          <w:t>http://www.AcquirerIntranet.com.</w:t>
        </w:r>
      </w:hyperlink>
    </w:p>
    <w:p w14:paraId="17E2408C" w14:textId="77777777" w:rsidR="006173C0" w:rsidRDefault="006173C0">
      <w:pPr>
        <w:pStyle w:val="BodyText"/>
        <w:kinsoku w:val="0"/>
        <w:overflowPunct w:val="0"/>
        <w:spacing w:before="9"/>
      </w:pPr>
    </w:p>
    <w:p w14:paraId="5DD2F96C" w14:textId="77777777" w:rsidR="006173C0" w:rsidRDefault="00000000">
      <w:pPr>
        <w:pStyle w:val="BodyText"/>
        <w:kinsoku w:val="0"/>
        <w:overflowPunct w:val="0"/>
        <w:spacing w:line="235" w:lineRule="auto"/>
        <w:ind w:left="1748" w:right="1021"/>
      </w:pPr>
      <w:r>
        <w:t>Legacy Acquirer employees must be on a company computer within the company network or using VPN to access the network while remote.</w:t>
      </w:r>
    </w:p>
    <w:p w14:paraId="01B797C7" w14:textId="77777777" w:rsidR="006173C0" w:rsidRDefault="006173C0">
      <w:pPr>
        <w:pStyle w:val="BodyText"/>
        <w:kinsoku w:val="0"/>
        <w:overflowPunct w:val="0"/>
        <w:spacing w:before="2"/>
      </w:pPr>
    </w:p>
    <w:p w14:paraId="7B466436" w14:textId="77777777" w:rsidR="006173C0" w:rsidRDefault="00000000">
      <w:pPr>
        <w:pStyle w:val="BodyText"/>
        <w:kinsoku w:val="0"/>
        <w:overflowPunct w:val="0"/>
        <w:ind w:left="1748" w:right="1079"/>
      </w:pPr>
      <w:r>
        <w:t>Acquired Co. new employees must sign on using the VPN and then go to the link. They cannot access the Intranet unless connected using the VPN application. Instructions will be sent out separately.</w:t>
      </w:r>
    </w:p>
    <w:p w14:paraId="567F714A" w14:textId="77777777" w:rsidR="006173C0" w:rsidRDefault="006173C0">
      <w:pPr>
        <w:pStyle w:val="BodyText"/>
        <w:kinsoku w:val="0"/>
        <w:overflowPunct w:val="0"/>
        <w:spacing w:before="1"/>
      </w:pPr>
    </w:p>
    <w:p w14:paraId="722A1672" w14:textId="77777777" w:rsidR="006173C0" w:rsidRDefault="00000000">
      <w:pPr>
        <w:pStyle w:val="BodyText"/>
        <w:kinsoku w:val="0"/>
        <w:overflowPunct w:val="0"/>
        <w:ind w:left="1748" w:right="1088"/>
      </w:pPr>
      <w:r>
        <w:t>Legacy Acquired Co. employees can access some of Acquirer Home Intranet applications via mobile devices, such as Employee Directory and many more at https://</w:t>
      </w:r>
      <w:hyperlink r:id="rId11" w:history="1">
        <w:r w:rsidR="006173C0">
          <w:t xml:space="preserve">www.AcquirerIntranetlegacy.com. </w:t>
        </w:r>
      </w:hyperlink>
      <w:r>
        <w:t>This will be available shortly after Day 1.</w:t>
      </w:r>
    </w:p>
    <w:p w14:paraId="53AC0933" w14:textId="77777777" w:rsidR="006173C0" w:rsidRDefault="006173C0">
      <w:pPr>
        <w:pStyle w:val="BodyText"/>
        <w:kinsoku w:val="0"/>
        <w:overflowPunct w:val="0"/>
        <w:spacing w:before="8"/>
        <w:rPr>
          <w:sz w:val="19"/>
          <w:szCs w:val="19"/>
        </w:rPr>
      </w:pPr>
    </w:p>
    <w:p w14:paraId="1567061C" w14:textId="77777777" w:rsidR="00C72AC1" w:rsidRDefault="00C72AC1">
      <w:pPr>
        <w:widowControl/>
        <w:autoSpaceDE/>
        <w:autoSpaceDN/>
        <w:adjustRightInd/>
        <w:rPr>
          <w:b/>
          <w:bCs/>
          <w:i/>
          <w:iCs/>
          <w:color w:val="000000" w:themeColor="text1"/>
          <w:sz w:val="20"/>
          <w:szCs w:val="20"/>
        </w:rPr>
      </w:pPr>
      <w:r>
        <w:rPr>
          <w:b/>
          <w:bCs/>
          <w:i/>
          <w:iCs/>
          <w:color w:val="000000" w:themeColor="text1"/>
        </w:rPr>
        <w:br w:type="page"/>
      </w:r>
    </w:p>
    <w:p w14:paraId="09E9D80D" w14:textId="138A9E58" w:rsidR="006173C0" w:rsidRPr="00951DE8" w:rsidRDefault="00000000">
      <w:pPr>
        <w:pStyle w:val="BodyText"/>
        <w:kinsoku w:val="0"/>
        <w:overflowPunct w:val="0"/>
        <w:spacing w:before="1"/>
        <w:ind w:left="1028"/>
        <w:rPr>
          <w:b/>
          <w:bCs/>
          <w:i/>
          <w:iCs/>
          <w:color w:val="000000" w:themeColor="text1"/>
        </w:rPr>
      </w:pPr>
      <w:r w:rsidRPr="00951DE8">
        <w:rPr>
          <w:b/>
          <w:bCs/>
          <w:i/>
          <w:iCs/>
          <w:color w:val="000000" w:themeColor="text1"/>
        </w:rPr>
        <w:lastRenderedPageBreak/>
        <w:t>E-Mail</w:t>
      </w:r>
    </w:p>
    <w:p w14:paraId="6B121B20" w14:textId="77777777" w:rsidR="006173C0" w:rsidRDefault="006173C0">
      <w:pPr>
        <w:pStyle w:val="BodyText"/>
        <w:kinsoku w:val="0"/>
        <w:overflowPunct w:val="0"/>
        <w:rPr>
          <w:b/>
          <w:bCs/>
          <w:i/>
          <w:iCs/>
        </w:rPr>
      </w:pPr>
    </w:p>
    <w:p w14:paraId="30A78181" w14:textId="77777777" w:rsidR="006173C0" w:rsidRDefault="00000000">
      <w:pPr>
        <w:pStyle w:val="BodyText"/>
        <w:tabs>
          <w:tab w:val="left" w:pos="1749"/>
        </w:tabs>
        <w:kinsoku w:val="0"/>
        <w:overflowPunct w:val="0"/>
        <w:spacing w:before="1"/>
        <w:ind w:left="1028"/>
        <w:rPr>
          <w:b/>
          <w:bCs/>
          <w:spacing w:val="-4"/>
        </w:rPr>
      </w:pPr>
      <w:r>
        <w:rPr>
          <w:b/>
          <w:bCs/>
          <w:spacing w:val="-5"/>
        </w:rPr>
        <w:t>Q4:</w:t>
      </w:r>
      <w:r>
        <w:rPr>
          <w:b/>
          <w:bCs/>
          <w:spacing w:val="-5"/>
        </w:rPr>
        <w:tab/>
      </w:r>
      <w:r>
        <w:rPr>
          <w:b/>
          <w:bCs/>
        </w:rPr>
        <w:t>Will</w:t>
      </w:r>
      <w:r>
        <w:rPr>
          <w:b/>
          <w:bCs/>
          <w:spacing w:val="-9"/>
        </w:rPr>
        <w:t xml:space="preserve"> </w:t>
      </w:r>
      <w:r>
        <w:rPr>
          <w:b/>
          <w:bCs/>
        </w:rPr>
        <w:t>we</w:t>
      </w:r>
      <w:r>
        <w:rPr>
          <w:b/>
          <w:bCs/>
          <w:spacing w:val="-8"/>
        </w:rPr>
        <w:t xml:space="preserve"> </w:t>
      </w:r>
      <w:r>
        <w:rPr>
          <w:b/>
          <w:bCs/>
        </w:rPr>
        <w:t>be</w:t>
      </w:r>
      <w:r>
        <w:rPr>
          <w:b/>
          <w:bCs/>
          <w:spacing w:val="-8"/>
        </w:rPr>
        <w:t xml:space="preserve"> </w:t>
      </w:r>
      <w:r>
        <w:rPr>
          <w:b/>
          <w:bCs/>
        </w:rPr>
        <w:t>getting</w:t>
      </w:r>
      <w:r>
        <w:rPr>
          <w:b/>
          <w:bCs/>
          <w:spacing w:val="-8"/>
        </w:rPr>
        <w:t xml:space="preserve"> </w:t>
      </w:r>
      <w:r>
        <w:rPr>
          <w:b/>
          <w:bCs/>
        </w:rPr>
        <w:t>new</w:t>
      </w:r>
      <w:r>
        <w:rPr>
          <w:b/>
          <w:bCs/>
          <w:spacing w:val="-4"/>
        </w:rPr>
        <w:t xml:space="preserve"> </w:t>
      </w:r>
      <w:r>
        <w:rPr>
          <w:b/>
          <w:bCs/>
        </w:rPr>
        <w:t>Acquirer.com</w:t>
      </w:r>
      <w:r>
        <w:rPr>
          <w:b/>
          <w:bCs/>
          <w:spacing w:val="-8"/>
        </w:rPr>
        <w:t xml:space="preserve"> </w:t>
      </w:r>
      <w:r>
        <w:rPr>
          <w:b/>
          <w:bCs/>
        </w:rPr>
        <w:t>e-mail</w:t>
      </w:r>
      <w:r>
        <w:rPr>
          <w:b/>
          <w:bCs/>
          <w:spacing w:val="-8"/>
        </w:rPr>
        <w:t xml:space="preserve"> </w:t>
      </w:r>
      <w:r>
        <w:rPr>
          <w:b/>
          <w:bCs/>
          <w:spacing w:val="-4"/>
        </w:rPr>
        <w:t>addresses?</w:t>
      </w:r>
    </w:p>
    <w:p w14:paraId="251FF47A" w14:textId="77777777" w:rsidR="006173C0" w:rsidRDefault="00000000">
      <w:pPr>
        <w:pStyle w:val="BodyText"/>
        <w:kinsoku w:val="0"/>
        <w:overflowPunct w:val="0"/>
        <w:ind w:left="1748" w:right="1148"/>
      </w:pPr>
      <w:r>
        <w:t>Initially, all e-mail addresses will be the same as they were before Day 1. Over time we will consolidate e- mail addresses and all employees with Acquired Co.com addresses will be given new Acquirer.com addresses.</w:t>
      </w:r>
    </w:p>
    <w:p w14:paraId="55F2B227" w14:textId="77777777" w:rsidR="006173C0" w:rsidRDefault="006173C0">
      <w:pPr>
        <w:pStyle w:val="BodyText"/>
        <w:kinsoku w:val="0"/>
        <w:overflowPunct w:val="0"/>
        <w:spacing w:before="1"/>
      </w:pPr>
    </w:p>
    <w:p w14:paraId="5AA96718" w14:textId="77777777" w:rsidR="006173C0" w:rsidRDefault="00000000">
      <w:pPr>
        <w:pStyle w:val="BodyText"/>
        <w:kinsoku w:val="0"/>
        <w:overflowPunct w:val="0"/>
        <w:spacing w:before="1"/>
        <w:ind w:left="1748" w:right="1189"/>
        <w:jc w:val="both"/>
      </w:pPr>
      <w:r>
        <w:t>Employees with addresses using company brand names may or may not be moved. That decision will be made by the individual businesses. Regardless, any emails sent to your existing address will be received and not lost.</w:t>
      </w:r>
    </w:p>
    <w:p w14:paraId="7DEE7C42" w14:textId="77777777" w:rsidR="006173C0" w:rsidRDefault="006173C0">
      <w:pPr>
        <w:pStyle w:val="BodyText"/>
        <w:kinsoku w:val="0"/>
        <w:overflowPunct w:val="0"/>
        <w:spacing w:before="8"/>
        <w:rPr>
          <w:sz w:val="17"/>
          <w:szCs w:val="17"/>
        </w:rPr>
      </w:pPr>
    </w:p>
    <w:p w14:paraId="3F512077" w14:textId="7B64714A" w:rsidR="00C73C48" w:rsidRDefault="00000000" w:rsidP="00C73C48">
      <w:pPr>
        <w:pStyle w:val="BodyText"/>
        <w:kinsoku w:val="0"/>
        <w:overflowPunct w:val="0"/>
        <w:spacing w:before="95"/>
        <w:ind w:left="1710" w:right="970"/>
      </w:pPr>
      <w:r>
        <w:t>In addition, any group e-mail or distribution list will remain in place on Day 1. Over time we will consolid</w:t>
      </w:r>
      <w:r w:rsidR="00C73C48">
        <w:t>ate</w:t>
      </w:r>
      <w:r w:rsidR="00C73C48" w:rsidRPr="00C73C48">
        <w:t xml:space="preserve"> </w:t>
      </w:r>
      <w:r w:rsidR="00C73C48">
        <w:t>all distribution lists or groups to include all necessary Acquirer or legacy Acquired Co. employees.</w:t>
      </w:r>
    </w:p>
    <w:p w14:paraId="26573C0A" w14:textId="77777777" w:rsidR="00C73C48" w:rsidRDefault="00C73C48" w:rsidP="00C73C48">
      <w:pPr>
        <w:pStyle w:val="Heading1"/>
        <w:tabs>
          <w:tab w:val="left" w:pos="1748"/>
        </w:tabs>
        <w:kinsoku w:val="0"/>
        <w:overflowPunct w:val="0"/>
        <w:spacing w:before="159"/>
        <w:ind w:left="1748" w:right="2410" w:hanging="720"/>
      </w:pPr>
      <w:r>
        <w:rPr>
          <w:spacing w:val="-4"/>
        </w:rPr>
        <w:t>Q5:</w:t>
      </w:r>
      <w:r>
        <w:rPr>
          <w:spacing w:val="-4"/>
        </w:rPr>
        <w:tab/>
      </w:r>
      <w:r>
        <w:t>How</w:t>
      </w:r>
      <w:r>
        <w:rPr>
          <w:spacing w:val="-6"/>
        </w:rPr>
        <w:t xml:space="preserve"> </w:t>
      </w:r>
      <w:r>
        <w:t>will</w:t>
      </w:r>
      <w:r>
        <w:rPr>
          <w:spacing w:val="-6"/>
        </w:rPr>
        <w:t xml:space="preserve"> </w:t>
      </w:r>
      <w:r>
        <w:t>I</w:t>
      </w:r>
      <w:r>
        <w:rPr>
          <w:spacing w:val="-5"/>
        </w:rPr>
        <w:t xml:space="preserve"> </w:t>
      </w:r>
      <w:r>
        <w:t>find</w:t>
      </w:r>
      <w:r>
        <w:rPr>
          <w:spacing w:val="-5"/>
        </w:rPr>
        <w:t xml:space="preserve"> </w:t>
      </w:r>
      <w:r>
        <w:t>the</w:t>
      </w:r>
      <w:r>
        <w:rPr>
          <w:spacing w:val="-6"/>
        </w:rPr>
        <w:t xml:space="preserve"> </w:t>
      </w:r>
      <w:r>
        <w:t>e-mail</w:t>
      </w:r>
      <w:r>
        <w:rPr>
          <w:spacing w:val="-3"/>
        </w:rPr>
        <w:t xml:space="preserve"> </w:t>
      </w:r>
      <w:r>
        <w:t>address</w:t>
      </w:r>
      <w:r>
        <w:rPr>
          <w:spacing w:val="-6"/>
        </w:rPr>
        <w:t xml:space="preserve"> </w:t>
      </w:r>
      <w:r>
        <w:t>of</w:t>
      </w:r>
      <w:r>
        <w:rPr>
          <w:spacing w:val="-2"/>
        </w:rPr>
        <w:t xml:space="preserve"> </w:t>
      </w:r>
      <w:r>
        <w:t>Acquirer</w:t>
      </w:r>
      <w:r>
        <w:rPr>
          <w:spacing w:val="-6"/>
        </w:rPr>
        <w:t xml:space="preserve"> </w:t>
      </w:r>
      <w:r>
        <w:t>or</w:t>
      </w:r>
      <w:r>
        <w:rPr>
          <w:spacing w:val="-2"/>
        </w:rPr>
        <w:t xml:space="preserve"> </w:t>
      </w:r>
      <w:r>
        <w:t>Acquired</w:t>
      </w:r>
      <w:r>
        <w:rPr>
          <w:spacing w:val="-5"/>
        </w:rPr>
        <w:t xml:space="preserve"> </w:t>
      </w:r>
      <w:r>
        <w:t>Co.</w:t>
      </w:r>
      <w:r>
        <w:rPr>
          <w:spacing w:val="-4"/>
        </w:rPr>
        <w:t xml:space="preserve"> </w:t>
      </w:r>
      <w:r>
        <w:t>employees,</w:t>
      </w:r>
      <w:r>
        <w:rPr>
          <w:spacing w:val="-4"/>
        </w:rPr>
        <w:t xml:space="preserve"> </w:t>
      </w:r>
      <w:r>
        <w:t>and</w:t>
      </w:r>
      <w:r>
        <w:rPr>
          <w:spacing w:val="-4"/>
        </w:rPr>
        <w:t xml:space="preserve"> </w:t>
      </w:r>
      <w:r>
        <w:t>can</w:t>
      </w:r>
      <w:r>
        <w:rPr>
          <w:spacing w:val="-5"/>
        </w:rPr>
        <w:t xml:space="preserve"> </w:t>
      </w:r>
      <w:r>
        <w:t>we schedule meetings with</w:t>
      </w:r>
      <w:r>
        <w:rPr>
          <w:spacing w:val="-5"/>
        </w:rPr>
        <w:t xml:space="preserve"> </w:t>
      </w:r>
      <w:r>
        <w:t>them?</w:t>
      </w:r>
    </w:p>
    <w:p w14:paraId="7BA7180E" w14:textId="77777777" w:rsidR="00C73C48" w:rsidRDefault="00C73C48" w:rsidP="00C73C48">
      <w:pPr>
        <w:pStyle w:val="BodyText"/>
        <w:kinsoku w:val="0"/>
        <w:overflowPunct w:val="0"/>
        <w:spacing w:before="1"/>
        <w:ind w:left="1748" w:right="1525"/>
      </w:pPr>
      <w:r>
        <w:t>On or shortly after Day 1, IT will integrate the two companies address books in Outlook and in the Acquirer’s Intranet Employee Directory, accessible via the link on the top menu bar on the Integration Central site. Once this is in place you will be able to search for and see contact information of both company’s employees in each e-mail system. In addition, you will be able to add any employee to a meeting in Outlook and you can see their availability from within the calendar in Outlook.</w:t>
      </w:r>
    </w:p>
    <w:p w14:paraId="5452DBC7" w14:textId="77777777" w:rsidR="00C73C48" w:rsidRDefault="00C73C48" w:rsidP="00C73C48">
      <w:pPr>
        <w:pStyle w:val="BodyText"/>
        <w:kinsoku w:val="0"/>
        <w:overflowPunct w:val="0"/>
        <w:spacing w:before="9"/>
        <w:rPr>
          <w:sz w:val="19"/>
          <w:szCs w:val="19"/>
        </w:rPr>
      </w:pPr>
    </w:p>
    <w:p w14:paraId="09C64387" w14:textId="77777777" w:rsidR="00C73C48" w:rsidRPr="00951DE8" w:rsidRDefault="00C73C48" w:rsidP="00C73C48">
      <w:pPr>
        <w:pStyle w:val="BodyText"/>
        <w:kinsoku w:val="0"/>
        <w:overflowPunct w:val="0"/>
        <w:ind w:left="1028"/>
        <w:rPr>
          <w:b/>
          <w:bCs/>
          <w:i/>
          <w:iCs/>
          <w:color w:val="000000" w:themeColor="text1"/>
        </w:rPr>
      </w:pPr>
      <w:r w:rsidRPr="00951DE8">
        <w:rPr>
          <w:b/>
          <w:bCs/>
          <w:i/>
          <w:iCs/>
          <w:color w:val="000000" w:themeColor="text1"/>
        </w:rPr>
        <w:t>Computers, Telephones, and Conferencing</w:t>
      </w:r>
    </w:p>
    <w:p w14:paraId="16194A8B" w14:textId="77777777" w:rsidR="00C73C48" w:rsidRDefault="00C73C48" w:rsidP="00C73C48">
      <w:pPr>
        <w:pStyle w:val="BodyText"/>
        <w:kinsoku w:val="0"/>
        <w:overflowPunct w:val="0"/>
        <w:spacing w:before="10"/>
        <w:rPr>
          <w:b/>
          <w:bCs/>
          <w:i/>
          <w:iCs/>
        </w:rPr>
      </w:pPr>
    </w:p>
    <w:p w14:paraId="634D6852" w14:textId="77777777" w:rsidR="00C73C48" w:rsidRDefault="00C73C48" w:rsidP="00C73C48">
      <w:pPr>
        <w:pStyle w:val="BodyText"/>
        <w:tabs>
          <w:tab w:val="left" w:pos="1748"/>
        </w:tabs>
        <w:kinsoku w:val="0"/>
        <w:overflowPunct w:val="0"/>
        <w:ind w:left="1028"/>
        <w:rPr>
          <w:b/>
          <w:bCs/>
          <w:spacing w:val="-3"/>
        </w:rPr>
      </w:pPr>
      <w:r>
        <w:rPr>
          <w:b/>
          <w:bCs/>
          <w:spacing w:val="-5"/>
        </w:rPr>
        <w:t>Q6:</w:t>
      </w:r>
      <w:r>
        <w:rPr>
          <w:b/>
          <w:bCs/>
          <w:spacing w:val="-5"/>
        </w:rPr>
        <w:tab/>
      </w:r>
      <w:r>
        <w:rPr>
          <w:b/>
          <w:bCs/>
        </w:rPr>
        <w:t>Will I be issued a new cell</w:t>
      </w:r>
      <w:r>
        <w:rPr>
          <w:b/>
          <w:bCs/>
          <w:spacing w:val="-35"/>
        </w:rPr>
        <w:t xml:space="preserve"> </w:t>
      </w:r>
      <w:r>
        <w:rPr>
          <w:b/>
          <w:bCs/>
          <w:spacing w:val="-3"/>
        </w:rPr>
        <w:t>phone?</w:t>
      </w:r>
    </w:p>
    <w:p w14:paraId="2BA809FA" w14:textId="77777777" w:rsidR="00C73C48" w:rsidRDefault="00C73C48" w:rsidP="00C73C48">
      <w:pPr>
        <w:pStyle w:val="BodyText"/>
        <w:kinsoku w:val="0"/>
        <w:overflowPunct w:val="0"/>
        <w:spacing w:before="1"/>
        <w:ind w:left="1748"/>
      </w:pPr>
      <w:r>
        <w:t>No, the current cell phones will work the way they did previously.</w:t>
      </w:r>
    </w:p>
    <w:p w14:paraId="68937CC8" w14:textId="77777777" w:rsidR="00C73C48" w:rsidRDefault="00C73C48" w:rsidP="00C73C48">
      <w:pPr>
        <w:pStyle w:val="BodyText"/>
        <w:kinsoku w:val="0"/>
        <w:overflowPunct w:val="0"/>
        <w:spacing w:before="8"/>
        <w:rPr>
          <w:sz w:val="21"/>
          <w:szCs w:val="21"/>
        </w:rPr>
      </w:pPr>
    </w:p>
    <w:p w14:paraId="7D26F100" w14:textId="77777777" w:rsidR="00C73C48" w:rsidRDefault="00C73C48" w:rsidP="00C73C48">
      <w:pPr>
        <w:pStyle w:val="Heading1"/>
        <w:tabs>
          <w:tab w:val="left" w:pos="1748"/>
        </w:tabs>
        <w:kinsoku w:val="0"/>
        <w:overflowPunct w:val="0"/>
        <w:rPr>
          <w:spacing w:val="-4"/>
        </w:rPr>
      </w:pPr>
      <w:r>
        <w:rPr>
          <w:spacing w:val="-5"/>
        </w:rPr>
        <w:t>Q7:</w:t>
      </w:r>
      <w:r>
        <w:rPr>
          <w:spacing w:val="-5"/>
        </w:rPr>
        <w:tab/>
      </w:r>
      <w:r>
        <w:t>Will my desktop phone number</w:t>
      </w:r>
      <w:r>
        <w:rPr>
          <w:spacing w:val="-39"/>
        </w:rPr>
        <w:t xml:space="preserve"> </w:t>
      </w:r>
      <w:r>
        <w:rPr>
          <w:spacing w:val="-4"/>
        </w:rPr>
        <w:t>change?</w:t>
      </w:r>
    </w:p>
    <w:p w14:paraId="59F87FDD" w14:textId="77777777" w:rsidR="00C73C48" w:rsidRDefault="00C73C48" w:rsidP="00C73C48">
      <w:pPr>
        <w:pStyle w:val="BodyText"/>
        <w:kinsoku w:val="0"/>
        <w:overflowPunct w:val="0"/>
        <w:spacing w:before="1"/>
        <w:ind w:left="1748" w:right="1180"/>
      </w:pPr>
      <w:r>
        <w:t>No, the current desk phones will continue to work, and numbers will not change. We are working towards combining phone systems. When completed on your site, you will be able to see all employees of the combined company in the phone directory and will be able to call them using their extension numbers.</w:t>
      </w:r>
    </w:p>
    <w:p w14:paraId="2D4E2CA9" w14:textId="77777777" w:rsidR="00C73C48" w:rsidRDefault="00C73C48" w:rsidP="00C73C48">
      <w:pPr>
        <w:pStyle w:val="BodyText"/>
        <w:kinsoku w:val="0"/>
        <w:overflowPunct w:val="0"/>
        <w:spacing w:before="1"/>
        <w:ind w:left="1748"/>
      </w:pPr>
      <w:r>
        <w:t>However, until your site is consolidated, they will be separate.</w:t>
      </w:r>
    </w:p>
    <w:p w14:paraId="2B140E09" w14:textId="77777777" w:rsidR="00C73C48" w:rsidRDefault="00C73C48" w:rsidP="00C73C48">
      <w:pPr>
        <w:pStyle w:val="BodyText"/>
        <w:kinsoku w:val="0"/>
        <w:overflowPunct w:val="0"/>
        <w:spacing w:before="4"/>
        <w:rPr>
          <w:sz w:val="21"/>
          <w:szCs w:val="21"/>
        </w:rPr>
      </w:pPr>
    </w:p>
    <w:p w14:paraId="3B6B436A" w14:textId="77777777" w:rsidR="00C73C48" w:rsidRDefault="00C73C48" w:rsidP="00C73C48">
      <w:pPr>
        <w:pStyle w:val="Heading1"/>
        <w:kinsoku w:val="0"/>
        <w:overflowPunct w:val="0"/>
        <w:jc w:val="both"/>
      </w:pPr>
      <w:r>
        <w:t>Q8: Will existing instant messaging and phone conferencing work across companies?</w:t>
      </w:r>
    </w:p>
    <w:p w14:paraId="1D0612AD" w14:textId="77777777" w:rsidR="00C73C48" w:rsidRDefault="00C73C48" w:rsidP="00C73C48">
      <w:pPr>
        <w:pStyle w:val="BodyText"/>
        <w:kinsoku w:val="0"/>
        <w:overflowPunct w:val="0"/>
        <w:spacing w:before="5"/>
        <w:ind w:left="1748" w:right="1232"/>
        <w:jc w:val="both"/>
      </w:pPr>
      <w:r>
        <w:t>No. The existing Skype, Go to Meeting, and other instant messaging or conferencing capabilities will not work until we fully combine email systems. You can treat employees from the other company as external users and invite them as you would other external attendees.</w:t>
      </w:r>
    </w:p>
    <w:p w14:paraId="0D07302C" w14:textId="77777777" w:rsidR="00C73C48" w:rsidRPr="00951DE8" w:rsidRDefault="00C73C48" w:rsidP="00C73C48">
      <w:pPr>
        <w:pStyle w:val="BodyText"/>
        <w:kinsoku w:val="0"/>
        <w:overflowPunct w:val="0"/>
        <w:rPr>
          <w:color w:val="000000" w:themeColor="text1"/>
          <w:sz w:val="21"/>
          <w:szCs w:val="21"/>
        </w:rPr>
      </w:pPr>
    </w:p>
    <w:p w14:paraId="67CFB9BC" w14:textId="77777777" w:rsidR="00C73C48" w:rsidRPr="00951DE8" w:rsidRDefault="00C73C48" w:rsidP="00C73C48">
      <w:pPr>
        <w:pStyle w:val="BodyText"/>
        <w:kinsoku w:val="0"/>
        <w:overflowPunct w:val="0"/>
        <w:ind w:left="1028"/>
        <w:rPr>
          <w:b/>
          <w:bCs/>
          <w:i/>
          <w:iCs/>
          <w:color w:val="000000" w:themeColor="text1"/>
        </w:rPr>
      </w:pPr>
      <w:r w:rsidRPr="00951DE8">
        <w:rPr>
          <w:b/>
          <w:bCs/>
          <w:i/>
          <w:iCs/>
          <w:color w:val="000000" w:themeColor="text1"/>
        </w:rPr>
        <w:t>Network and Application Access</w:t>
      </w:r>
    </w:p>
    <w:p w14:paraId="27155284" w14:textId="77777777" w:rsidR="00C73C48" w:rsidRDefault="00C73C48" w:rsidP="00C73C48">
      <w:pPr>
        <w:pStyle w:val="BodyText"/>
        <w:kinsoku w:val="0"/>
        <w:overflowPunct w:val="0"/>
        <w:spacing w:before="10"/>
        <w:rPr>
          <w:b/>
          <w:bCs/>
          <w:i/>
          <w:iCs/>
        </w:rPr>
      </w:pPr>
    </w:p>
    <w:p w14:paraId="780B5709" w14:textId="77777777" w:rsidR="00C73C48" w:rsidRDefault="00C73C48" w:rsidP="00C73C48">
      <w:pPr>
        <w:pStyle w:val="BodyText"/>
        <w:kinsoku w:val="0"/>
        <w:overflowPunct w:val="0"/>
        <w:ind w:left="1028"/>
        <w:jc w:val="both"/>
        <w:rPr>
          <w:b/>
          <w:bCs/>
        </w:rPr>
      </w:pPr>
      <w:r>
        <w:rPr>
          <w:b/>
          <w:bCs/>
        </w:rPr>
        <w:t>Q9: How will I access my network files and applications that I use to perform my job?</w:t>
      </w:r>
    </w:p>
    <w:p w14:paraId="6616E03D" w14:textId="77777777" w:rsidR="00C73C48" w:rsidRDefault="00C73C48" w:rsidP="00C73C48">
      <w:pPr>
        <w:pStyle w:val="BodyText"/>
        <w:kinsoku w:val="0"/>
        <w:overflowPunct w:val="0"/>
        <w:spacing w:before="2" w:line="237" w:lineRule="auto"/>
        <w:ind w:left="1748" w:right="1074"/>
        <w:jc w:val="both"/>
      </w:pPr>
      <w:r>
        <w:t>You will continue to access your files and applications as you did previously. Over time we will consolidate these</w:t>
      </w:r>
      <w:r>
        <w:rPr>
          <w:spacing w:val="-5"/>
        </w:rPr>
        <w:t xml:space="preserve"> </w:t>
      </w:r>
      <w:r>
        <w:t>resources</w:t>
      </w:r>
      <w:r>
        <w:rPr>
          <w:spacing w:val="-3"/>
        </w:rPr>
        <w:t xml:space="preserve"> </w:t>
      </w:r>
      <w:r>
        <w:t>and</w:t>
      </w:r>
      <w:r>
        <w:rPr>
          <w:spacing w:val="-4"/>
        </w:rPr>
        <w:t xml:space="preserve"> </w:t>
      </w:r>
      <w:r>
        <w:t>standardize</w:t>
      </w:r>
      <w:r>
        <w:rPr>
          <w:spacing w:val="-5"/>
        </w:rPr>
        <w:t xml:space="preserve"> </w:t>
      </w:r>
      <w:r>
        <w:t>on</w:t>
      </w:r>
      <w:r>
        <w:rPr>
          <w:spacing w:val="-4"/>
        </w:rPr>
        <w:t xml:space="preserve"> </w:t>
      </w:r>
      <w:r>
        <w:t>how</w:t>
      </w:r>
      <w:r>
        <w:rPr>
          <w:spacing w:val="-2"/>
        </w:rPr>
        <w:t xml:space="preserve"> </w:t>
      </w:r>
      <w:r>
        <w:t>you</w:t>
      </w:r>
      <w:r>
        <w:rPr>
          <w:spacing w:val="-3"/>
        </w:rPr>
        <w:t xml:space="preserve"> </w:t>
      </w:r>
      <w:r>
        <w:t>access</w:t>
      </w:r>
      <w:r>
        <w:rPr>
          <w:spacing w:val="-3"/>
        </w:rPr>
        <w:t xml:space="preserve"> </w:t>
      </w:r>
      <w:r>
        <w:t>systems</w:t>
      </w:r>
      <w:r>
        <w:rPr>
          <w:spacing w:val="-3"/>
        </w:rPr>
        <w:t xml:space="preserve"> </w:t>
      </w:r>
      <w:r>
        <w:t>but</w:t>
      </w:r>
      <w:r>
        <w:rPr>
          <w:spacing w:val="-4"/>
        </w:rPr>
        <w:t xml:space="preserve"> </w:t>
      </w:r>
      <w:r>
        <w:t>for</w:t>
      </w:r>
      <w:r>
        <w:rPr>
          <w:spacing w:val="-4"/>
        </w:rPr>
        <w:t xml:space="preserve"> </w:t>
      </w:r>
      <w:r>
        <w:t>Day</w:t>
      </w:r>
      <w:r>
        <w:rPr>
          <w:spacing w:val="-7"/>
        </w:rPr>
        <w:t xml:space="preserve"> </w:t>
      </w:r>
      <w:r>
        <w:t>1</w:t>
      </w:r>
      <w:r>
        <w:rPr>
          <w:spacing w:val="-4"/>
        </w:rPr>
        <w:t xml:space="preserve"> </w:t>
      </w:r>
      <w:r>
        <w:t>and</w:t>
      </w:r>
      <w:r>
        <w:rPr>
          <w:spacing w:val="-3"/>
        </w:rPr>
        <w:t xml:space="preserve"> </w:t>
      </w:r>
      <w:r>
        <w:t>until</w:t>
      </w:r>
      <w:r>
        <w:rPr>
          <w:spacing w:val="-5"/>
        </w:rPr>
        <w:t xml:space="preserve"> </w:t>
      </w:r>
      <w:r>
        <w:t>notified</w:t>
      </w:r>
      <w:r>
        <w:rPr>
          <w:spacing w:val="-4"/>
        </w:rPr>
        <w:t xml:space="preserve"> </w:t>
      </w:r>
      <w:r>
        <w:t>otherwise</w:t>
      </w:r>
      <w:r>
        <w:rPr>
          <w:spacing w:val="-4"/>
        </w:rPr>
        <w:t xml:space="preserve"> </w:t>
      </w:r>
      <w:r>
        <w:t>this won’t</w:t>
      </w:r>
      <w:r>
        <w:rPr>
          <w:spacing w:val="-2"/>
        </w:rPr>
        <w:t xml:space="preserve"> </w:t>
      </w:r>
      <w:r>
        <w:t>change.</w:t>
      </w:r>
    </w:p>
    <w:p w14:paraId="16A57AA0" w14:textId="77777777" w:rsidR="00C73C48" w:rsidRDefault="00C73C48" w:rsidP="00C73C48">
      <w:pPr>
        <w:pStyle w:val="BodyText"/>
        <w:kinsoku w:val="0"/>
        <w:overflowPunct w:val="0"/>
        <w:spacing w:before="10"/>
        <w:rPr>
          <w:sz w:val="21"/>
          <w:szCs w:val="21"/>
        </w:rPr>
      </w:pPr>
    </w:p>
    <w:p w14:paraId="655E0644" w14:textId="77777777" w:rsidR="00C73C48" w:rsidRDefault="00C73C48" w:rsidP="00C73C48">
      <w:pPr>
        <w:pStyle w:val="Heading1"/>
        <w:tabs>
          <w:tab w:val="left" w:pos="1748"/>
        </w:tabs>
        <w:kinsoku w:val="0"/>
        <w:overflowPunct w:val="0"/>
        <w:spacing w:line="249" w:lineRule="auto"/>
        <w:ind w:left="1748" w:right="1219" w:hanging="720"/>
      </w:pPr>
      <w:r>
        <w:rPr>
          <w:spacing w:val="-4"/>
        </w:rPr>
        <w:t>Q10:</w:t>
      </w:r>
      <w:r>
        <w:rPr>
          <w:spacing w:val="-4"/>
        </w:rPr>
        <w:tab/>
      </w:r>
      <w:r>
        <w:t>How</w:t>
      </w:r>
      <w:r>
        <w:rPr>
          <w:spacing w:val="-3"/>
        </w:rPr>
        <w:t xml:space="preserve"> </w:t>
      </w:r>
      <w:r>
        <w:t>can</w:t>
      </w:r>
      <w:r>
        <w:rPr>
          <w:spacing w:val="-3"/>
        </w:rPr>
        <w:t xml:space="preserve"> </w:t>
      </w:r>
      <w:r>
        <w:t>I</w:t>
      </w:r>
      <w:r>
        <w:rPr>
          <w:spacing w:val="-5"/>
        </w:rPr>
        <w:t xml:space="preserve"> </w:t>
      </w:r>
      <w:r>
        <w:t>gain</w:t>
      </w:r>
      <w:r>
        <w:rPr>
          <w:spacing w:val="-4"/>
        </w:rPr>
        <w:t xml:space="preserve"> </w:t>
      </w:r>
      <w:r>
        <w:t>access</w:t>
      </w:r>
      <w:r>
        <w:rPr>
          <w:spacing w:val="-5"/>
        </w:rPr>
        <w:t xml:space="preserve"> </w:t>
      </w:r>
      <w:r>
        <w:t>to</w:t>
      </w:r>
      <w:r>
        <w:rPr>
          <w:spacing w:val="-1"/>
        </w:rPr>
        <w:t xml:space="preserve"> </w:t>
      </w:r>
      <w:r>
        <w:t>the</w:t>
      </w:r>
      <w:r>
        <w:rPr>
          <w:spacing w:val="-5"/>
        </w:rPr>
        <w:t xml:space="preserve"> </w:t>
      </w:r>
      <w:r>
        <w:t>other</w:t>
      </w:r>
      <w:r>
        <w:rPr>
          <w:spacing w:val="-5"/>
        </w:rPr>
        <w:t xml:space="preserve"> </w:t>
      </w:r>
      <w:r>
        <w:t>companies</w:t>
      </w:r>
      <w:r>
        <w:rPr>
          <w:spacing w:val="-5"/>
        </w:rPr>
        <w:t xml:space="preserve"> </w:t>
      </w:r>
      <w:r>
        <w:t>file</w:t>
      </w:r>
      <w:r>
        <w:rPr>
          <w:spacing w:val="-2"/>
        </w:rPr>
        <w:t xml:space="preserve"> </w:t>
      </w:r>
      <w:r>
        <w:t>shares</w:t>
      </w:r>
      <w:r>
        <w:rPr>
          <w:spacing w:val="-5"/>
        </w:rPr>
        <w:t xml:space="preserve"> </w:t>
      </w:r>
      <w:r>
        <w:t>and/or</w:t>
      </w:r>
      <w:r>
        <w:rPr>
          <w:spacing w:val="-5"/>
        </w:rPr>
        <w:t xml:space="preserve"> </w:t>
      </w:r>
      <w:r>
        <w:t>applications</w:t>
      </w:r>
      <w:r>
        <w:rPr>
          <w:spacing w:val="-5"/>
        </w:rPr>
        <w:t xml:space="preserve"> </w:t>
      </w:r>
      <w:r>
        <w:t>if</w:t>
      </w:r>
      <w:r>
        <w:rPr>
          <w:spacing w:val="-3"/>
        </w:rPr>
        <w:t xml:space="preserve"> </w:t>
      </w:r>
      <w:r>
        <w:t>I’m</w:t>
      </w:r>
      <w:r>
        <w:rPr>
          <w:spacing w:val="-4"/>
        </w:rPr>
        <w:t xml:space="preserve"> </w:t>
      </w:r>
      <w:r>
        <w:t>asked</w:t>
      </w:r>
      <w:r>
        <w:rPr>
          <w:spacing w:val="-4"/>
        </w:rPr>
        <w:t xml:space="preserve"> </w:t>
      </w:r>
      <w:r>
        <w:t>to</w:t>
      </w:r>
      <w:r>
        <w:rPr>
          <w:spacing w:val="-3"/>
        </w:rPr>
        <w:t xml:space="preserve"> </w:t>
      </w:r>
      <w:r>
        <w:t>do</w:t>
      </w:r>
      <w:r>
        <w:rPr>
          <w:spacing w:val="-4"/>
        </w:rPr>
        <w:t xml:space="preserve"> </w:t>
      </w:r>
      <w:r>
        <w:t>so as part of my</w:t>
      </w:r>
      <w:r>
        <w:rPr>
          <w:spacing w:val="-5"/>
        </w:rPr>
        <w:t xml:space="preserve"> </w:t>
      </w:r>
      <w:r>
        <w:t>job?</w:t>
      </w:r>
    </w:p>
    <w:p w14:paraId="63235D1B" w14:textId="77777777" w:rsidR="00C73C48" w:rsidRDefault="00C73C48" w:rsidP="00C73C48">
      <w:pPr>
        <w:pStyle w:val="BodyText"/>
        <w:kinsoku w:val="0"/>
        <w:overflowPunct w:val="0"/>
        <w:spacing w:before="2"/>
        <w:ind w:left="1748" w:right="1042"/>
      </w:pPr>
      <w:r>
        <w:t>As the company integrates functions you may be asked to work within the other legacy company’s systems. If a business need arises for access, please submit a help desk ticket into the legacy company’s Help Desk as you would have previously requested this access. Be sure to have enough information that the</w:t>
      </w:r>
      <w:r>
        <w:rPr>
          <w:spacing w:val="-6"/>
        </w:rPr>
        <w:t xml:space="preserve"> </w:t>
      </w:r>
      <w:r>
        <w:t>Help</w:t>
      </w:r>
      <w:r>
        <w:rPr>
          <w:spacing w:val="-3"/>
        </w:rPr>
        <w:t xml:space="preserve"> </w:t>
      </w:r>
      <w:r>
        <w:t>Desk</w:t>
      </w:r>
      <w:r>
        <w:rPr>
          <w:spacing w:val="-2"/>
        </w:rPr>
        <w:t xml:space="preserve"> </w:t>
      </w:r>
      <w:r>
        <w:t>will</w:t>
      </w:r>
      <w:r>
        <w:rPr>
          <w:spacing w:val="-4"/>
        </w:rPr>
        <w:t xml:space="preserve"> </w:t>
      </w:r>
      <w:r>
        <w:t>be</w:t>
      </w:r>
      <w:r>
        <w:rPr>
          <w:spacing w:val="-3"/>
        </w:rPr>
        <w:t xml:space="preserve"> </w:t>
      </w:r>
      <w:r>
        <w:t>able</w:t>
      </w:r>
      <w:r>
        <w:rPr>
          <w:spacing w:val="-6"/>
        </w:rPr>
        <w:t xml:space="preserve"> </w:t>
      </w:r>
      <w:r>
        <w:t>to</w:t>
      </w:r>
      <w:r>
        <w:rPr>
          <w:spacing w:val="-5"/>
        </w:rPr>
        <w:t xml:space="preserve"> </w:t>
      </w:r>
      <w:r>
        <w:t>respond</w:t>
      </w:r>
      <w:r>
        <w:rPr>
          <w:spacing w:val="-6"/>
        </w:rPr>
        <w:t xml:space="preserve"> </w:t>
      </w:r>
      <w:r>
        <w:t>accurately.</w:t>
      </w:r>
      <w:r>
        <w:rPr>
          <w:spacing w:val="-3"/>
        </w:rPr>
        <w:t xml:space="preserve"> </w:t>
      </w:r>
      <w:r>
        <w:t>You</w:t>
      </w:r>
      <w:r>
        <w:rPr>
          <w:spacing w:val="-3"/>
        </w:rPr>
        <w:t xml:space="preserve"> </w:t>
      </w:r>
      <w:r>
        <w:t>will</w:t>
      </w:r>
      <w:r>
        <w:rPr>
          <w:spacing w:val="-7"/>
        </w:rPr>
        <w:t xml:space="preserve"> </w:t>
      </w:r>
      <w:r>
        <w:t>need</w:t>
      </w:r>
      <w:r>
        <w:rPr>
          <w:spacing w:val="-3"/>
        </w:rPr>
        <w:t xml:space="preserve"> </w:t>
      </w:r>
      <w:r>
        <w:t>approval</w:t>
      </w:r>
      <w:r>
        <w:rPr>
          <w:spacing w:val="-7"/>
        </w:rPr>
        <w:t xml:space="preserve"> </w:t>
      </w:r>
      <w:r>
        <w:t>from</w:t>
      </w:r>
      <w:r>
        <w:rPr>
          <w:spacing w:val="-2"/>
        </w:rPr>
        <w:t xml:space="preserve"> </w:t>
      </w:r>
      <w:r>
        <w:t>your</w:t>
      </w:r>
      <w:r>
        <w:rPr>
          <w:spacing w:val="-4"/>
        </w:rPr>
        <w:t xml:space="preserve"> </w:t>
      </w:r>
      <w:r>
        <w:t>manager</w:t>
      </w:r>
      <w:r>
        <w:rPr>
          <w:spacing w:val="-5"/>
        </w:rPr>
        <w:t xml:space="preserve"> </w:t>
      </w:r>
      <w:r>
        <w:t>for</w:t>
      </w:r>
      <w:r>
        <w:rPr>
          <w:spacing w:val="-4"/>
        </w:rPr>
        <w:t xml:space="preserve"> </w:t>
      </w:r>
      <w:r>
        <w:t>this</w:t>
      </w:r>
      <w:r>
        <w:rPr>
          <w:spacing w:val="-1"/>
        </w:rPr>
        <w:t xml:space="preserve"> </w:t>
      </w:r>
      <w:r>
        <w:t>access before it is granted. The Help Desk will help establish the proper access into these</w:t>
      </w:r>
      <w:r>
        <w:rPr>
          <w:spacing w:val="-18"/>
        </w:rPr>
        <w:t xml:space="preserve"> </w:t>
      </w:r>
      <w:r>
        <w:t>systems.</w:t>
      </w:r>
    </w:p>
    <w:p w14:paraId="5EB7BF0E" w14:textId="77777777" w:rsidR="00C73C48" w:rsidRDefault="00C73C48" w:rsidP="00C73C48">
      <w:pPr>
        <w:pStyle w:val="BodyText"/>
        <w:kinsoku w:val="0"/>
        <w:overflowPunct w:val="0"/>
        <w:spacing w:before="7"/>
      </w:pPr>
    </w:p>
    <w:p w14:paraId="4AEBC9B7" w14:textId="77777777" w:rsidR="00C72AC1" w:rsidRDefault="00C72AC1" w:rsidP="00C73C48">
      <w:pPr>
        <w:pStyle w:val="Heading1"/>
        <w:kinsoku w:val="0"/>
        <w:overflowPunct w:val="0"/>
        <w:jc w:val="both"/>
      </w:pPr>
    </w:p>
    <w:p w14:paraId="4A296BA7" w14:textId="2C621C7E" w:rsidR="00C73C48" w:rsidRDefault="00C73C48" w:rsidP="00C73C48">
      <w:pPr>
        <w:pStyle w:val="Heading1"/>
        <w:kinsoku w:val="0"/>
        <w:overflowPunct w:val="0"/>
        <w:jc w:val="both"/>
      </w:pPr>
      <w:r>
        <w:lastRenderedPageBreak/>
        <w:t>Q11: How can I remotely access the company network while on travel?</w:t>
      </w:r>
    </w:p>
    <w:p w14:paraId="3213D144" w14:textId="77777777" w:rsidR="00C73C48" w:rsidRDefault="00C73C48" w:rsidP="00C73C48">
      <w:pPr>
        <w:pStyle w:val="BodyText"/>
        <w:kinsoku w:val="0"/>
        <w:overflowPunct w:val="0"/>
        <w:ind w:left="1748"/>
        <w:jc w:val="both"/>
      </w:pPr>
      <w:r>
        <w:t>Continue to use the process you use today.</w:t>
      </w:r>
    </w:p>
    <w:p w14:paraId="3D4FF140" w14:textId="77777777" w:rsidR="00C73C48" w:rsidRDefault="00C73C48" w:rsidP="00C73C48">
      <w:pPr>
        <w:pStyle w:val="BodyText"/>
        <w:kinsoku w:val="0"/>
        <w:overflowPunct w:val="0"/>
        <w:spacing w:before="1"/>
      </w:pPr>
    </w:p>
    <w:p w14:paraId="3EE6EC08" w14:textId="77777777" w:rsidR="00C73C48" w:rsidRPr="00951DE8" w:rsidRDefault="00C73C48" w:rsidP="00C73C48">
      <w:pPr>
        <w:pStyle w:val="BodyText"/>
        <w:kinsoku w:val="0"/>
        <w:overflowPunct w:val="0"/>
        <w:ind w:left="1028"/>
        <w:rPr>
          <w:b/>
          <w:bCs/>
          <w:i/>
          <w:iCs/>
          <w:color w:val="000000" w:themeColor="text1"/>
        </w:rPr>
      </w:pPr>
      <w:r w:rsidRPr="00951DE8">
        <w:rPr>
          <w:b/>
          <w:bCs/>
          <w:i/>
          <w:iCs/>
          <w:color w:val="000000" w:themeColor="text1"/>
        </w:rPr>
        <w:t>Applications</w:t>
      </w:r>
    </w:p>
    <w:p w14:paraId="3BF9C932" w14:textId="77777777" w:rsidR="00C73C48" w:rsidRDefault="00C73C48" w:rsidP="00C73C48">
      <w:pPr>
        <w:pStyle w:val="BodyText"/>
        <w:kinsoku w:val="0"/>
        <w:overflowPunct w:val="0"/>
        <w:spacing w:before="11"/>
        <w:rPr>
          <w:b/>
          <w:bCs/>
          <w:i/>
          <w:iCs/>
        </w:rPr>
      </w:pPr>
    </w:p>
    <w:p w14:paraId="78A85848" w14:textId="77777777" w:rsidR="00C73C48" w:rsidRDefault="00C73C48" w:rsidP="00C73C48">
      <w:pPr>
        <w:pStyle w:val="BodyText"/>
        <w:tabs>
          <w:tab w:val="left" w:pos="1749"/>
        </w:tabs>
        <w:kinsoku w:val="0"/>
        <w:overflowPunct w:val="0"/>
        <w:ind w:left="1028"/>
        <w:rPr>
          <w:b/>
          <w:bCs/>
          <w:spacing w:val="-5"/>
        </w:rPr>
      </w:pPr>
      <w:r>
        <w:rPr>
          <w:b/>
          <w:bCs/>
          <w:spacing w:val="-4"/>
        </w:rPr>
        <w:t>Q12:</w:t>
      </w:r>
      <w:r>
        <w:rPr>
          <w:b/>
          <w:bCs/>
          <w:spacing w:val="-4"/>
        </w:rPr>
        <w:tab/>
      </w:r>
      <w:r>
        <w:rPr>
          <w:b/>
          <w:bCs/>
        </w:rPr>
        <w:t>What</w:t>
      </w:r>
      <w:r>
        <w:rPr>
          <w:b/>
          <w:bCs/>
          <w:spacing w:val="-6"/>
        </w:rPr>
        <w:t xml:space="preserve"> </w:t>
      </w:r>
      <w:r>
        <w:rPr>
          <w:b/>
          <w:bCs/>
        </w:rPr>
        <w:t>applications</w:t>
      </w:r>
      <w:r>
        <w:rPr>
          <w:b/>
          <w:bCs/>
          <w:spacing w:val="-6"/>
        </w:rPr>
        <w:t xml:space="preserve"> </w:t>
      </w:r>
      <w:r>
        <w:rPr>
          <w:b/>
          <w:bCs/>
        </w:rPr>
        <w:t>will</w:t>
      </w:r>
      <w:r>
        <w:rPr>
          <w:b/>
          <w:bCs/>
          <w:spacing w:val="-6"/>
        </w:rPr>
        <w:t xml:space="preserve"> </w:t>
      </w:r>
      <w:r>
        <w:rPr>
          <w:b/>
          <w:bCs/>
        </w:rPr>
        <w:t>I</w:t>
      </w:r>
      <w:r>
        <w:rPr>
          <w:b/>
          <w:bCs/>
          <w:spacing w:val="-6"/>
        </w:rPr>
        <w:t xml:space="preserve"> </w:t>
      </w:r>
      <w:r>
        <w:rPr>
          <w:b/>
          <w:bCs/>
        </w:rPr>
        <w:t>now</w:t>
      </w:r>
      <w:r>
        <w:rPr>
          <w:b/>
          <w:bCs/>
          <w:spacing w:val="-4"/>
        </w:rPr>
        <w:t xml:space="preserve"> </w:t>
      </w:r>
      <w:r>
        <w:rPr>
          <w:b/>
          <w:bCs/>
        </w:rPr>
        <w:t>need</w:t>
      </w:r>
      <w:r>
        <w:rPr>
          <w:b/>
          <w:bCs/>
          <w:spacing w:val="-6"/>
        </w:rPr>
        <w:t xml:space="preserve"> </w:t>
      </w:r>
      <w:r>
        <w:rPr>
          <w:b/>
          <w:bCs/>
        </w:rPr>
        <w:t>to</w:t>
      </w:r>
      <w:r>
        <w:rPr>
          <w:b/>
          <w:bCs/>
          <w:spacing w:val="-5"/>
        </w:rPr>
        <w:t xml:space="preserve"> </w:t>
      </w:r>
      <w:r>
        <w:rPr>
          <w:b/>
          <w:bCs/>
        </w:rPr>
        <w:t>use</w:t>
      </w:r>
      <w:r>
        <w:rPr>
          <w:b/>
          <w:bCs/>
          <w:spacing w:val="-6"/>
        </w:rPr>
        <w:t xml:space="preserve"> </w:t>
      </w:r>
      <w:r>
        <w:rPr>
          <w:b/>
          <w:bCs/>
        </w:rPr>
        <w:t>to</w:t>
      </w:r>
      <w:r>
        <w:rPr>
          <w:b/>
          <w:bCs/>
          <w:spacing w:val="-6"/>
        </w:rPr>
        <w:t xml:space="preserve"> </w:t>
      </w:r>
      <w:r>
        <w:rPr>
          <w:b/>
          <w:bCs/>
        </w:rPr>
        <w:t>do</w:t>
      </w:r>
      <w:r>
        <w:rPr>
          <w:b/>
          <w:bCs/>
          <w:spacing w:val="-5"/>
        </w:rPr>
        <w:t xml:space="preserve"> </w:t>
      </w:r>
      <w:r>
        <w:rPr>
          <w:b/>
          <w:bCs/>
        </w:rPr>
        <w:t>my</w:t>
      </w:r>
      <w:r>
        <w:rPr>
          <w:b/>
          <w:bCs/>
          <w:spacing w:val="-6"/>
        </w:rPr>
        <w:t xml:space="preserve"> </w:t>
      </w:r>
      <w:r>
        <w:rPr>
          <w:b/>
          <w:bCs/>
          <w:spacing w:val="-5"/>
        </w:rPr>
        <w:t>job?</w:t>
      </w:r>
    </w:p>
    <w:p w14:paraId="6D4FA92E" w14:textId="77777777" w:rsidR="00C73C48" w:rsidRDefault="00C73C48" w:rsidP="00C73C48">
      <w:pPr>
        <w:pStyle w:val="BodyText"/>
        <w:kinsoku w:val="0"/>
        <w:overflowPunct w:val="0"/>
        <w:ind w:left="1749" w:right="1123"/>
      </w:pPr>
      <w:r>
        <w:t>Initially, there will be very few situations where you will need to have to use another application to perform your job that you don’t use today. The consolidation of tools will be driven by each organization and will happen over time. There may be exceptions to this, but your manager and organization will help communicate any change.</w:t>
      </w:r>
    </w:p>
    <w:p w14:paraId="241A40A0" w14:textId="77777777" w:rsidR="00C73C48" w:rsidRDefault="00C73C48" w:rsidP="00C73C48">
      <w:pPr>
        <w:pStyle w:val="BodyText"/>
        <w:kinsoku w:val="0"/>
        <w:overflowPunct w:val="0"/>
        <w:rPr>
          <w:sz w:val="21"/>
          <w:szCs w:val="21"/>
        </w:rPr>
      </w:pPr>
    </w:p>
    <w:p w14:paraId="1E2DF7CB" w14:textId="77777777" w:rsidR="00C73C48" w:rsidRDefault="00C73C48" w:rsidP="00C73C48">
      <w:pPr>
        <w:pStyle w:val="Heading1"/>
        <w:kinsoku w:val="0"/>
        <w:overflowPunct w:val="0"/>
        <w:ind w:left="1029"/>
        <w:jc w:val="both"/>
      </w:pPr>
      <w:r>
        <w:t>Q13: Will the applications I use to do my job still work the same?</w:t>
      </w:r>
    </w:p>
    <w:p w14:paraId="6487ED07" w14:textId="77777777" w:rsidR="00C73C48" w:rsidRDefault="00C73C48" w:rsidP="00C73C48">
      <w:pPr>
        <w:pStyle w:val="BodyText"/>
        <w:kinsoku w:val="0"/>
        <w:overflowPunct w:val="0"/>
        <w:spacing w:before="1"/>
        <w:ind w:left="1749" w:right="1088"/>
      </w:pPr>
      <w:r>
        <w:t>For now, yes. You will continue to get into your applications and your credentials will remain the same. Over time, you will gain access to many more applications.</w:t>
      </w:r>
    </w:p>
    <w:p w14:paraId="60C28352" w14:textId="2E2E3FC4" w:rsidR="0069684A" w:rsidRDefault="0069684A" w:rsidP="00C73C48">
      <w:pPr>
        <w:pStyle w:val="BodyText"/>
        <w:kinsoku w:val="0"/>
        <w:overflowPunct w:val="0"/>
        <w:spacing w:before="95"/>
      </w:pPr>
    </w:p>
    <w:sectPr w:rsidR="0069684A">
      <w:headerReference w:type="default" r:id="rId12"/>
      <w:footerReference w:type="default" r:id="rId13"/>
      <w:pgSz w:w="12240" w:h="15840"/>
      <w:pgMar w:top="1500" w:right="20" w:bottom="280" w:left="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9AFBD" w14:textId="77777777" w:rsidR="00907999" w:rsidRDefault="00907999" w:rsidP="00951DE8">
      <w:r>
        <w:separator/>
      </w:r>
    </w:p>
  </w:endnote>
  <w:endnote w:type="continuationSeparator" w:id="0">
    <w:p w14:paraId="259ABA32" w14:textId="77777777" w:rsidR="00907999" w:rsidRDefault="00907999" w:rsidP="00951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796E" w14:textId="773B0488" w:rsidR="00951DE8" w:rsidRDefault="00951DE8" w:rsidP="00951DE8">
    <w:pPr>
      <w:pBdr>
        <w:top w:val="single" w:sz="4" w:space="4" w:color="CCCCCC"/>
      </w:pBdr>
      <w:tabs>
        <w:tab w:val="right" w:pos="11160"/>
      </w:tabs>
      <w:spacing w:before="80"/>
      <w:ind w:left="540"/>
    </w:pPr>
    <w:r w:rsidRPr="00951DE8">
      <w:rPr>
        <w:color w:val="888888"/>
        <w:sz w:val="15"/>
        <w:szCs w:val="15"/>
      </w:rPr>
      <w:t>© 100-Day Advisors      MandAPlaybook.com.</w:t>
    </w:r>
    <w:r>
      <w:tab/>
      <w:t xml:space="preserve">  </w:t>
    </w: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Pr>
        <w:color w:val="888888"/>
        <w:sz w:val="16"/>
        <w:szCs w:val="16"/>
      </w:rPr>
      <w:t>1</w:t>
    </w:r>
    <w:r>
      <w:rPr>
        <w:color w:val="888888"/>
        <w:sz w:val="16"/>
        <w:szCs w:val="16"/>
      </w:rPr>
      <w:fldChar w:fldCharType="end"/>
    </w:r>
  </w:p>
  <w:p w14:paraId="5DFD24ED" w14:textId="77777777" w:rsidR="00951DE8" w:rsidRDefault="00951DE8">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CC8DD1E" w14:textId="77777777" w:rsidR="00951DE8" w:rsidRDefault="00951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62D9A" w14:textId="77777777" w:rsidR="00907999" w:rsidRDefault="00907999" w:rsidP="00951DE8">
      <w:r>
        <w:separator/>
      </w:r>
    </w:p>
  </w:footnote>
  <w:footnote w:type="continuationSeparator" w:id="0">
    <w:p w14:paraId="2FF180D6" w14:textId="77777777" w:rsidR="00907999" w:rsidRDefault="00907999" w:rsidP="00951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CC5B" w14:textId="376DAF82" w:rsidR="00951DE8" w:rsidRDefault="00951DE8">
    <w:pPr>
      <w:pStyle w:val="Header"/>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94"/>
    <w:rsid w:val="000801C5"/>
    <w:rsid w:val="000C569C"/>
    <w:rsid w:val="000D4039"/>
    <w:rsid w:val="001D7D4B"/>
    <w:rsid w:val="00227692"/>
    <w:rsid w:val="00242694"/>
    <w:rsid w:val="00294633"/>
    <w:rsid w:val="00314F6C"/>
    <w:rsid w:val="003B4800"/>
    <w:rsid w:val="003E3B88"/>
    <w:rsid w:val="0047263E"/>
    <w:rsid w:val="006173C0"/>
    <w:rsid w:val="006218EA"/>
    <w:rsid w:val="0069684A"/>
    <w:rsid w:val="00722A59"/>
    <w:rsid w:val="007F4066"/>
    <w:rsid w:val="00907999"/>
    <w:rsid w:val="00951DE8"/>
    <w:rsid w:val="00C421B4"/>
    <w:rsid w:val="00C72AC1"/>
    <w:rsid w:val="00C73C48"/>
    <w:rsid w:val="00C9267C"/>
    <w:rsid w:val="00D5137A"/>
    <w:rsid w:val="00E00DB3"/>
    <w:rsid w:val="00E20B0A"/>
    <w:rsid w:val="00E651BE"/>
    <w:rsid w:val="00F14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F86375"/>
  <w14:defaultImageDpi w14:val="0"/>
  <w15:docId w15:val="{904941BC-A290-F44F-A165-5244EF75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kern w:val="0"/>
      <w:sz w:val="22"/>
      <w:szCs w:val="22"/>
    </w:rPr>
  </w:style>
  <w:style w:type="paragraph" w:styleId="Heading1">
    <w:name w:val="heading 1"/>
    <w:basedOn w:val="Normal"/>
    <w:next w:val="Normal"/>
    <w:link w:val="Heading1Char"/>
    <w:uiPriority w:val="1"/>
    <w:qFormat/>
    <w:pPr>
      <w:ind w:left="102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951DE8"/>
    <w:pPr>
      <w:tabs>
        <w:tab w:val="center" w:pos="4680"/>
        <w:tab w:val="right" w:pos="9360"/>
      </w:tabs>
    </w:pPr>
  </w:style>
  <w:style w:type="character" w:customStyle="1" w:styleId="HeaderChar">
    <w:name w:val="Header Char"/>
    <w:basedOn w:val="DefaultParagraphFont"/>
    <w:link w:val="Header"/>
    <w:uiPriority w:val="99"/>
    <w:rsid w:val="00951DE8"/>
    <w:rPr>
      <w:rFonts w:ascii="Arial" w:hAnsi="Arial" w:cs="Arial"/>
      <w:kern w:val="0"/>
      <w:sz w:val="22"/>
      <w:szCs w:val="22"/>
    </w:rPr>
  </w:style>
  <w:style w:type="paragraph" w:styleId="Footer">
    <w:name w:val="footer"/>
    <w:basedOn w:val="Normal"/>
    <w:link w:val="FooterChar"/>
    <w:uiPriority w:val="99"/>
    <w:unhideWhenUsed/>
    <w:rsid w:val="00951DE8"/>
    <w:pPr>
      <w:tabs>
        <w:tab w:val="center" w:pos="4680"/>
        <w:tab w:val="right" w:pos="9360"/>
      </w:tabs>
    </w:pPr>
  </w:style>
  <w:style w:type="character" w:customStyle="1" w:styleId="FooterChar">
    <w:name w:val="Footer Char"/>
    <w:basedOn w:val="DefaultParagraphFont"/>
    <w:link w:val="Footer"/>
    <w:uiPriority w:val="99"/>
    <w:rsid w:val="00951DE8"/>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helpdesk@Acquirer.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ourcompany.com/integratio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AcquirerIntranetlegacy.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AcquirerIntranet.com/" TargetMode="External"/><Relationship Id="rId4" Type="http://schemas.openxmlformats.org/officeDocument/2006/relationships/footnotes" Target="footnotes.xml"/><Relationship Id="rId9" Type="http://schemas.openxmlformats.org/officeDocument/2006/relationships/hyperlink" Target="mailto:helpdesk@AcquiredC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Information-Technology-Day-1-Frequently-Asked-Questions</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Information-Technology-Day-1-Frequently-Asked-Questions</dc:title>
  <dc:subject/>
  <dc:creator>Pritchett LP</dc:creator>
  <cp:keywords/>
  <dc:description/>
  <cp:lastModifiedBy>Joseph Aberger</cp:lastModifiedBy>
  <cp:revision>4</cp:revision>
  <dcterms:created xsi:type="dcterms:W3CDTF">2026-06-22T16:00:00Z</dcterms:created>
  <dcterms:modified xsi:type="dcterms:W3CDTF">2026-07-28T00:31:00Z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vt:lpwstr>
  </property>
</Properties>
</file>